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5E2" w:rsidRPr="001015E2" w:rsidRDefault="001015E2" w:rsidP="001015E2">
      <w:pPr>
        <w:shd w:val="clear" w:color="auto" w:fill="FFFFFF"/>
        <w:spacing w:after="150" w:line="312" w:lineRule="atLeast"/>
        <w:textAlignment w:val="baseline"/>
        <w:outlineLvl w:val="0"/>
        <w:rPr>
          <w:rFonts w:ascii="Arial" w:eastAsia="Times New Roman" w:hAnsi="Arial" w:cs="Arial"/>
          <w:color w:val="FF0000"/>
          <w:kern w:val="36"/>
          <w:sz w:val="32"/>
          <w:szCs w:val="32"/>
          <w:lang w:eastAsia="en-GB"/>
        </w:rPr>
      </w:pPr>
      <w:r w:rsidRPr="001015E2">
        <w:rPr>
          <w:rFonts w:ascii="Arial" w:eastAsia="Times New Roman" w:hAnsi="Arial" w:cs="Arial"/>
          <w:color w:val="FF0000"/>
          <w:kern w:val="36"/>
          <w:sz w:val="32"/>
          <w:szCs w:val="32"/>
          <w:lang w:eastAsia="en-GB"/>
        </w:rPr>
        <w:t>BÀI TUYÊN TRUYỀN NGHỊ ĐỊNH SỐ 123/2024/NĐ-CP NGÀY 04/10/2024 CỦA CHÍNH PHỦ QUY ĐỊNH XỬ PHẠT VI PHẠM HÀNH CHÍNH TRONG LĨNH ĐẤT ĐAI</w:t>
      </w:r>
    </w:p>
    <w:p w:rsidR="001015E2" w:rsidRPr="001015E2" w:rsidRDefault="001015E2" w:rsidP="001015E2">
      <w:pPr>
        <w:shd w:val="clear" w:color="auto" w:fill="FFFFFF"/>
        <w:spacing w:after="0" w:line="360" w:lineRule="atLeast"/>
        <w:jc w:val="both"/>
        <w:textAlignment w:val="baseline"/>
        <w:rPr>
          <w:rFonts w:ascii="inherit" w:eastAsia="Times New Roman" w:hAnsi="inherit" w:cs="Arial"/>
          <w:color w:val="333333"/>
          <w:sz w:val="24"/>
          <w:szCs w:val="24"/>
          <w:lang w:eastAsia="en-GB"/>
        </w:rPr>
      </w:pPr>
      <w:r w:rsidRPr="001015E2">
        <w:rPr>
          <w:rFonts w:ascii="Times New Roman" w:eastAsia="Times New Roman" w:hAnsi="Times New Roman" w:cs="Times New Roman"/>
          <w:color w:val="333333"/>
          <w:sz w:val="24"/>
          <w:szCs w:val="24"/>
          <w:bdr w:val="none" w:sz="0" w:space="0" w:color="auto" w:frame="1"/>
          <w:lang w:eastAsia="en-GB"/>
        </w:rPr>
        <w:t> </w:t>
      </w:r>
      <w:r w:rsidRPr="001015E2">
        <w:rPr>
          <w:rFonts w:ascii="Arial" w:eastAsia="Times New Roman" w:hAnsi="Arial" w:cs="Arial"/>
          <w:color w:val="333333"/>
          <w:sz w:val="24"/>
          <w:szCs w:val="24"/>
          <w:bdr w:val="none" w:sz="0" w:space="0" w:color="auto" w:frame="1"/>
          <w:lang w:eastAsia="en-GB"/>
        </w:rPr>
        <w:t>    Vừa qua ngày 04/10/2024, Chính phủ đã ban hành Nghị định số 123/2024/NĐ-CP quy định xử phạt trong lĩn</w:t>
      </w:r>
      <w:bookmarkStart w:id="0" w:name="_GoBack"/>
      <w:bookmarkEnd w:id="0"/>
      <w:r w:rsidRPr="001015E2">
        <w:rPr>
          <w:rFonts w:ascii="Arial" w:eastAsia="Times New Roman" w:hAnsi="Arial" w:cs="Arial"/>
          <w:color w:val="333333"/>
          <w:sz w:val="24"/>
          <w:szCs w:val="24"/>
          <w:bdr w:val="none" w:sz="0" w:space="0" w:color="auto" w:frame="1"/>
          <w:lang w:eastAsia="en-GB"/>
        </w:rPr>
        <w:t xml:space="preserve">h vực đất </w:t>
      </w:r>
      <w:proofErr w:type="gramStart"/>
      <w:r w:rsidRPr="001015E2">
        <w:rPr>
          <w:rFonts w:ascii="Arial" w:eastAsia="Times New Roman" w:hAnsi="Arial" w:cs="Arial"/>
          <w:color w:val="333333"/>
          <w:sz w:val="24"/>
          <w:szCs w:val="24"/>
          <w:bdr w:val="none" w:sz="0" w:space="0" w:color="auto" w:frame="1"/>
          <w:lang w:eastAsia="en-GB"/>
        </w:rPr>
        <w:t>đai</w:t>
      </w:r>
      <w:proofErr w:type="gramEnd"/>
      <w:r w:rsidRPr="001015E2">
        <w:rPr>
          <w:rFonts w:ascii="Arial" w:eastAsia="Times New Roman" w:hAnsi="Arial" w:cs="Arial"/>
          <w:color w:val="333333"/>
          <w:sz w:val="24"/>
          <w:szCs w:val="24"/>
          <w:bdr w:val="none" w:sz="0" w:space="0" w:color="auto" w:frame="1"/>
          <w:lang w:eastAsia="en-GB"/>
        </w:rPr>
        <w:t>. Nghị định gồm 3 Chương với 36 Điều </w:t>
      </w:r>
      <w:r w:rsidRPr="001015E2">
        <w:rPr>
          <w:rFonts w:ascii="inherit" w:eastAsia="Times New Roman" w:hAnsi="inherit" w:cs="Arial"/>
          <w:i/>
          <w:iCs/>
          <w:color w:val="333333"/>
          <w:sz w:val="24"/>
          <w:szCs w:val="24"/>
          <w:bdr w:val="none" w:sz="0" w:space="0" w:color="auto" w:frame="1"/>
          <w:lang w:eastAsia="en-GB"/>
        </w:rPr>
        <w:t>(giảm 1 Chương và 8 Điều so với Nghị định số 91/2019/NĐ-CP ngày 19/11/2019 của Chính phủ)</w:t>
      </w:r>
      <w:r w:rsidRPr="001015E2">
        <w:rPr>
          <w:rFonts w:ascii="Arial" w:eastAsia="Times New Roman" w:hAnsi="Arial" w:cs="Arial"/>
          <w:color w:val="333333"/>
          <w:sz w:val="24"/>
          <w:szCs w:val="24"/>
          <w:bdr w:val="none" w:sz="0" w:space="0" w:color="auto" w:frame="1"/>
          <w:lang w:eastAsia="en-GB"/>
        </w:rPr>
        <w:t>, cụ thể:</w:t>
      </w:r>
    </w:p>
    <w:p w:rsidR="001015E2" w:rsidRPr="001015E2" w:rsidRDefault="001015E2" w:rsidP="001015E2">
      <w:pPr>
        <w:shd w:val="clear" w:color="auto" w:fill="FFFFFF"/>
        <w:spacing w:after="0" w:line="360" w:lineRule="atLeast"/>
        <w:jc w:val="both"/>
        <w:textAlignment w:val="baseline"/>
        <w:rPr>
          <w:rFonts w:ascii="inherit" w:eastAsia="Times New Roman" w:hAnsi="inherit" w:cs="Arial"/>
          <w:color w:val="333333"/>
          <w:sz w:val="24"/>
          <w:szCs w:val="24"/>
          <w:lang w:eastAsia="en-GB"/>
        </w:rPr>
      </w:pPr>
      <w:r w:rsidRPr="001015E2">
        <w:rPr>
          <w:rFonts w:ascii="Arial" w:eastAsia="Times New Roman" w:hAnsi="Arial" w:cs="Arial"/>
          <w:color w:val="333333"/>
          <w:sz w:val="24"/>
          <w:szCs w:val="24"/>
          <w:bdr w:val="none" w:sz="0" w:space="0" w:color="auto" w:frame="1"/>
          <w:lang w:eastAsia="en-GB"/>
        </w:rPr>
        <w:t xml:space="preserve">     Nghị định quy định thời hiệu xử phạt </w:t>
      </w:r>
      <w:proofErr w:type="gramStart"/>
      <w:r w:rsidRPr="001015E2">
        <w:rPr>
          <w:rFonts w:ascii="Arial" w:eastAsia="Times New Roman" w:hAnsi="Arial" w:cs="Arial"/>
          <w:color w:val="333333"/>
          <w:sz w:val="24"/>
          <w:szCs w:val="24"/>
          <w:bdr w:val="none" w:sz="0" w:space="0" w:color="auto" w:frame="1"/>
          <w:lang w:eastAsia="en-GB"/>
        </w:rPr>
        <w:t>vi</w:t>
      </w:r>
      <w:proofErr w:type="gramEnd"/>
      <w:r w:rsidRPr="001015E2">
        <w:rPr>
          <w:rFonts w:ascii="Arial" w:eastAsia="Times New Roman" w:hAnsi="Arial" w:cs="Arial"/>
          <w:color w:val="333333"/>
          <w:sz w:val="24"/>
          <w:szCs w:val="24"/>
          <w:bdr w:val="none" w:sz="0" w:space="0" w:color="auto" w:frame="1"/>
          <w:lang w:eastAsia="en-GB"/>
        </w:rPr>
        <w:t xml:space="preserve"> phạm hành chính trong lĩnh vực đất đai là 02 năm. Đồng thời, cũng quy định rõ thời điểm để tính thời hiệu xử phạt </w:t>
      </w:r>
      <w:proofErr w:type="gramStart"/>
      <w:r w:rsidRPr="001015E2">
        <w:rPr>
          <w:rFonts w:ascii="Arial" w:eastAsia="Times New Roman" w:hAnsi="Arial" w:cs="Arial"/>
          <w:color w:val="333333"/>
          <w:sz w:val="24"/>
          <w:szCs w:val="24"/>
          <w:bdr w:val="none" w:sz="0" w:space="0" w:color="auto" w:frame="1"/>
          <w:lang w:eastAsia="en-GB"/>
        </w:rPr>
        <w:t>vi</w:t>
      </w:r>
      <w:proofErr w:type="gramEnd"/>
      <w:r w:rsidRPr="001015E2">
        <w:rPr>
          <w:rFonts w:ascii="Arial" w:eastAsia="Times New Roman" w:hAnsi="Arial" w:cs="Arial"/>
          <w:color w:val="333333"/>
          <w:sz w:val="24"/>
          <w:szCs w:val="24"/>
          <w:bdr w:val="none" w:sz="0" w:space="0" w:color="auto" w:frame="1"/>
          <w:lang w:eastAsia="en-GB"/>
        </w:rPr>
        <w:t xml:space="preserve"> phạm hành chính các hành vi vi phạm đang thực hiện và các hành vi vi phạm đã kết thúc.</w:t>
      </w:r>
    </w:p>
    <w:p w:rsidR="001015E2" w:rsidRPr="001015E2" w:rsidRDefault="001015E2" w:rsidP="001015E2">
      <w:pPr>
        <w:shd w:val="clear" w:color="auto" w:fill="FFFFFF"/>
        <w:spacing w:after="0" w:line="360" w:lineRule="atLeast"/>
        <w:jc w:val="both"/>
        <w:textAlignment w:val="baseline"/>
        <w:rPr>
          <w:rFonts w:ascii="inherit" w:eastAsia="Times New Roman" w:hAnsi="inherit" w:cs="Arial"/>
          <w:color w:val="333333"/>
          <w:sz w:val="24"/>
          <w:szCs w:val="24"/>
          <w:lang w:eastAsia="en-GB"/>
        </w:rPr>
      </w:pPr>
      <w:r w:rsidRPr="001015E2">
        <w:rPr>
          <w:rFonts w:ascii="Arial" w:eastAsia="Times New Roman" w:hAnsi="Arial" w:cs="Arial"/>
          <w:color w:val="333333"/>
          <w:sz w:val="24"/>
          <w:szCs w:val="24"/>
          <w:bdr w:val="none" w:sz="0" w:space="0" w:color="auto" w:frame="1"/>
          <w:lang w:eastAsia="en-GB"/>
        </w:rPr>
        <w:t>    Tại khoản 2 Điều 5 Nghị định quy định mức phạt tiền đối với hành vi vi phạm hành chính quy định tại Chương II của Nghị định này là mức phạt tiền áp dụng đối cá nhân </w:t>
      </w:r>
      <w:r w:rsidRPr="001015E2">
        <w:rPr>
          <w:rFonts w:ascii="inherit" w:eastAsia="Times New Roman" w:hAnsi="inherit" w:cs="Arial"/>
          <w:i/>
          <w:iCs/>
          <w:color w:val="333333"/>
          <w:sz w:val="24"/>
          <w:szCs w:val="24"/>
          <w:bdr w:val="none" w:sz="0" w:space="0" w:color="auto" w:frame="1"/>
          <w:lang w:eastAsia="en-GB"/>
        </w:rPr>
        <w:t>(trừ khoản 4, 5, 6 Điều 18, khoản 1 Điều 19, điểm b khoản 1 và khoản 4 Điều 20, Điều 22, khoản 2 và khoản 3 Điều 29 Nghị định 123/2024/NĐ-CP)</w:t>
      </w:r>
      <w:r w:rsidRPr="001015E2">
        <w:rPr>
          <w:rFonts w:ascii="Arial" w:eastAsia="Times New Roman" w:hAnsi="Arial" w:cs="Arial"/>
          <w:color w:val="333333"/>
          <w:sz w:val="24"/>
          <w:szCs w:val="24"/>
          <w:bdr w:val="none" w:sz="0" w:space="0" w:color="auto" w:frame="1"/>
          <w:lang w:eastAsia="en-GB"/>
        </w:rPr>
        <w:t xml:space="preserve">. Đối với tổ chức có cùng hành </w:t>
      </w:r>
      <w:proofErr w:type="gramStart"/>
      <w:r w:rsidRPr="001015E2">
        <w:rPr>
          <w:rFonts w:ascii="Arial" w:eastAsia="Times New Roman" w:hAnsi="Arial" w:cs="Arial"/>
          <w:color w:val="333333"/>
          <w:sz w:val="24"/>
          <w:szCs w:val="24"/>
          <w:bdr w:val="none" w:sz="0" w:space="0" w:color="auto" w:frame="1"/>
          <w:lang w:eastAsia="en-GB"/>
        </w:rPr>
        <w:t>vi</w:t>
      </w:r>
      <w:proofErr w:type="gramEnd"/>
      <w:r w:rsidRPr="001015E2">
        <w:rPr>
          <w:rFonts w:ascii="Arial" w:eastAsia="Times New Roman" w:hAnsi="Arial" w:cs="Arial"/>
          <w:color w:val="333333"/>
          <w:sz w:val="24"/>
          <w:szCs w:val="24"/>
          <w:bdr w:val="none" w:sz="0" w:space="0" w:color="auto" w:frame="1"/>
          <w:lang w:eastAsia="en-GB"/>
        </w:rPr>
        <w:t xml:space="preserve"> vi phạm, mức phạt tiền gấp 02 lần mức phạt tiền đối với cá nhân.</w:t>
      </w:r>
    </w:p>
    <w:p w:rsidR="001015E2" w:rsidRPr="001015E2" w:rsidRDefault="001015E2" w:rsidP="001015E2">
      <w:pPr>
        <w:shd w:val="clear" w:color="auto" w:fill="FFFFFF"/>
        <w:spacing w:after="0" w:line="360" w:lineRule="atLeast"/>
        <w:jc w:val="both"/>
        <w:textAlignment w:val="baseline"/>
        <w:rPr>
          <w:rFonts w:ascii="inherit" w:eastAsia="Times New Roman" w:hAnsi="inherit" w:cs="Arial"/>
          <w:color w:val="333333"/>
          <w:sz w:val="24"/>
          <w:szCs w:val="24"/>
          <w:lang w:eastAsia="en-GB"/>
        </w:rPr>
      </w:pPr>
      <w:r w:rsidRPr="001015E2">
        <w:rPr>
          <w:rFonts w:ascii="Arial" w:eastAsia="Times New Roman" w:hAnsi="Arial" w:cs="Arial"/>
          <w:color w:val="333333"/>
          <w:sz w:val="24"/>
          <w:szCs w:val="24"/>
          <w:bdr w:val="none" w:sz="0" w:space="0" w:color="auto" w:frame="1"/>
          <w:lang w:eastAsia="en-GB"/>
        </w:rPr>
        <w:t xml:space="preserve">     Đồng thời, Nghị định cũng quy định mức phạt tiền tối đa đối với hành </w:t>
      </w:r>
      <w:proofErr w:type="gramStart"/>
      <w:r w:rsidRPr="001015E2">
        <w:rPr>
          <w:rFonts w:ascii="Arial" w:eastAsia="Times New Roman" w:hAnsi="Arial" w:cs="Arial"/>
          <w:color w:val="333333"/>
          <w:sz w:val="24"/>
          <w:szCs w:val="24"/>
          <w:bdr w:val="none" w:sz="0" w:space="0" w:color="auto" w:frame="1"/>
          <w:lang w:eastAsia="en-GB"/>
        </w:rPr>
        <w:t>vi</w:t>
      </w:r>
      <w:proofErr w:type="gramEnd"/>
      <w:r w:rsidRPr="001015E2">
        <w:rPr>
          <w:rFonts w:ascii="Arial" w:eastAsia="Times New Roman" w:hAnsi="Arial" w:cs="Arial"/>
          <w:color w:val="333333"/>
          <w:sz w:val="24"/>
          <w:szCs w:val="24"/>
          <w:bdr w:val="none" w:sz="0" w:space="0" w:color="auto" w:frame="1"/>
          <w:lang w:eastAsia="en-GB"/>
        </w:rPr>
        <w:t xml:space="preserve"> vi phạm trong lĩnh vực đất đai không vượt quá mức phạt tiền tối đa theo quy định của </w:t>
      </w:r>
      <w:hyperlink r:id="rId5" w:history="1">
        <w:r w:rsidRPr="001015E2">
          <w:rPr>
            <w:rFonts w:ascii="Arial" w:eastAsia="Times New Roman" w:hAnsi="Arial" w:cs="Arial"/>
            <w:color w:val="222222"/>
            <w:sz w:val="24"/>
            <w:szCs w:val="24"/>
            <w:bdr w:val="none" w:sz="0" w:space="0" w:color="auto" w:frame="1"/>
            <w:lang w:eastAsia="en-GB"/>
          </w:rPr>
          <w:t>Luật Xử lý vi phạm hành chính 2012</w:t>
        </w:r>
      </w:hyperlink>
      <w:r w:rsidRPr="001015E2">
        <w:rPr>
          <w:rFonts w:ascii="Arial" w:eastAsia="Times New Roman" w:hAnsi="Arial" w:cs="Arial"/>
          <w:color w:val="333333"/>
          <w:sz w:val="24"/>
          <w:szCs w:val="24"/>
          <w:bdr w:val="none" w:sz="0" w:space="0" w:color="auto" w:frame="1"/>
          <w:lang w:eastAsia="en-GB"/>
        </w:rPr>
        <w:t>. Như vậy, căn cứ Điều 24 </w:t>
      </w:r>
      <w:hyperlink r:id="rId6" w:history="1">
        <w:r w:rsidRPr="001015E2">
          <w:rPr>
            <w:rFonts w:ascii="Arial" w:eastAsia="Times New Roman" w:hAnsi="Arial" w:cs="Arial"/>
            <w:color w:val="222222"/>
            <w:sz w:val="24"/>
            <w:szCs w:val="24"/>
            <w:bdr w:val="none" w:sz="0" w:space="0" w:color="auto" w:frame="1"/>
            <w:lang w:eastAsia="en-GB"/>
          </w:rPr>
          <w:t>Luật Xử lý vi phạm hành chính 2012</w:t>
        </w:r>
      </w:hyperlink>
      <w:r w:rsidRPr="001015E2">
        <w:rPr>
          <w:rFonts w:ascii="Arial" w:eastAsia="Times New Roman" w:hAnsi="Arial" w:cs="Arial"/>
          <w:color w:val="333333"/>
          <w:sz w:val="24"/>
          <w:szCs w:val="24"/>
          <w:bdr w:val="none" w:sz="0" w:space="0" w:color="auto" w:frame="1"/>
          <w:lang w:eastAsia="en-GB"/>
        </w:rPr>
        <w:t> được sửa đổi tại khoản 10 Điều 1 </w:t>
      </w:r>
      <w:hyperlink r:id="rId7" w:history="1">
        <w:r w:rsidRPr="001015E2">
          <w:rPr>
            <w:rFonts w:ascii="Arial" w:eastAsia="Times New Roman" w:hAnsi="Arial" w:cs="Arial"/>
            <w:color w:val="222222"/>
            <w:sz w:val="24"/>
            <w:szCs w:val="24"/>
            <w:bdr w:val="none" w:sz="0" w:space="0" w:color="auto" w:frame="1"/>
            <w:lang w:eastAsia="en-GB"/>
          </w:rPr>
          <w:t>Luật sửa đổi, bổ sung một số điều của Luật Xử lý vi phạm hành chính</w:t>
        </w:r>
      </w:hyperlink>
      <w:r w:rsidRPr="001015E2">
        <w:rPr>
          <w:rFonts w:ascii="Arial" w:eastAsia="Times New Roman" w:hAnsi="Arial" w:cs="Arial"/>
          <w:color w:val="333333"/>
          <w:sz w:val="24"/>
          <w:szCs w:val="24"/>
          <w:bdr w:val="none" w:sz="0" w:space="0" w:color="auto" w:frame="1"/>
          <w:lang w:eastAsia="en-GB"/>
        </w:rPr>
        <w:t>, mức phạt tối đa đối với cá nhân là đến 500.000.000 đồng và tổ chức là đến 1.000.000.000 đồng</w:t>
      </w:r>
    </w:p>
    <w:p w:rsidR="001015E2" w:rsidRPr="001015E2" w:rsidRDefault="001015E2" w:rsidP="001015E2">
      <w:pPr>
        <w:shd w:val="clear" w:color="auto" w:fill="FFFFFF"/>
        <w:spacing w:after="0" w:line="360" w:lineRule="atLeast"/>
        <w:jc w:val="both"/>
        <w:textAlignment w:val="baseline"/>
        <w:rPr>
          <w:rFonts w:ascii="inherit" w:eastAsia="Times New Roman" w:hAnsi="inherit" w:cs="Arial"/>
          <w:color w:val="333333"/>
          <w:sz w:val="24"/>
          <w:szCs w:val="24"/>
          <w:lang w:eastAsia="en-GB"/>
        </w:rPr>
      </w:pPr>
      <w:r w:rsidRPr="001015E2">
        <w:rPr>
          <w:rFonts w:ascii="Arial" w:eastAsia="Times New Roman" w:hAnsi="Arial" w:cs="Arial"/>
          <w:color w:val="333333"/>
          <w:sz w:val="24"/>
          <w:szCs w:val="24"/>
          <w:bdr w:val="none" w:sz="0" w:space="0" w:color="auto" w:frame="1"/>
          <w:lang w:eastAsia="en-GB"/>
        </w:rPr>
        <w:t xml:space="preserve">     Việc xác định số lợi bất hợp pháp có được do thực hiện hành </w:t>
      </w:r>
      <w:proofErr w:type="gramStart"/>
      <w:r w:rsidRPr="001015E2">
        <w:rPr>
          <w:rFonts w:ascii="Arial" w:eastAsia="Times New Roman" w:hAnsi="Arial" w:cs="Arial"/>
          <w:color w:val="333333"/>
          <w:sz w:val="24"/>
          <w:szCs w:val="24"/>
          <w:bdr w:val="none" w:sz="0" w:space="0" w:color="auto" w:frame="1"/>
          <w:lang w:eastAsia="en-GB"/>
        </w:rPr>
        <w:t>vi</w:t>
      </w:r>
      <w:proofErr w:type="gramEnd"/>
      <w:r w:rsidRPr="001015E2">
        <w:rPr>
          <w:rFonts w:ascii="Arial" w:eastAsia="Times New Roman" w:hAnsi="Arial" w:cs="Arial"/>
          <w:color w:val="333333"/>
          <w:sz w:val="24"/>
          <w:szCs w:val="24"/>
          <w:bdr w:val="none" w:sz="0" w:space="0" w:color="auto" w:frame="1"/>
          <w:lang w:eastAsia="en-GB"/>
        </w:rPr>
        <w:t xml:space="preserve"> vi phạm, cách xác định diện tích đất vi phạm và tình trạng ban đầu của đất trước khi vi phạm tại được thực hiện theo quy định tại Điều 6 và Điều 7 Nghị định này.</w:t>
      </w:r>
    </w:p>
    <w:p w:rsidR="001015E2" w:rsidRPr="001015E2" w:rsidRDefault="001015E2" w:rsidP="001015E2">
      <w:pPr>
        <w:shd w:val="clear" w:color="auto" w:fill="FFFFFF"/>
        <w:spacing w:after="0" w:line="360" w:lineRule="atLeast"/>
        <w:jc w:val="both"/>
        <w:textAlignment w:val="baseline"/>
        <w:rPr>
          <w:rFonts w:ascii="inherit" w:eastAsia="Times New Roman" w:hAnsi="inherit" w:cs="Arial"/>
          <w:color w:val="333333"/>
          <w:sz w:val="24"/>
          <w:szCs w:val="24"/>
          <w:lang w:eastAsia="en-GB"/>
        </w:rPr>
      </w:pPr>
      <w:r w:rsidRPr="001015E2">
        <w:rPr>
          <w:rFonts w:ascii="Arial" w:eastAsia="Times New Roman" w:hAnsi="Arial" w:cs="Arial"/>
          <w:color w:val="333333"/>
          <w:sz w:val="24"/>
          <w:szCs w:val="24"/>
          <w:bdr w:val="none" w:sz="0" w:space="0" w:color="auto" w:frame="1"/>
          <w:lang w:eastAsia="en-GB"/>
        </w:rPr>
        <w:t>     Nghị định cũng đã điều chỉnh tăng mức phạt tiền đối với hành vi chuyển đất nông nghiệp không phải là đất trồng lúa, không phải là đất lâm nghiệp sang đất ở thuộc địa giới hành chính của xã với diện tích từ dưới 0</w:t>
      </w:r>
      <w:proofErr w:type="gramStart"/>
      <w:r w:rsidRPr="001015E2">
        <w:rPr>
          <w:rFonts w:ascii="Arial" w:eastAsia="Times New Roman" w:hAnsi="Arial" w:cs="Arial"/>
          <w:color w:val="333333"/>
          <w:sz w:val="24"/>
          <w:szCs w:val="24"/>
          <w:bdr w:val="none" w:sz="0" w:space="0" w:color="auto" w:frame="1"/>
          <w:lang w:eastAsia="en-GB"/>
        </w:rPr>
        <w:t>,01</w:t>
      </w:r>
      <w:proofErr w:type="gramEnd"/>
      <w:r w:rsidRPr="001015E2">
        <w:rPr>
          <w:rFonts w:ascii="Arial" w:eastAsia="Times New Roman" w:hAnsi="Arial" w:cs="Arial"/>
          <w:color w:val="333333"/>
          <w:sz w:val="24"/>
          <w:szCs w:val="24"/>
          <w:bdr w:val="none" w:sz="0" w:space="0" w:color="auto" w:frame="1"/>
          <w:lang w:eastAsia="en-GB"/>
        </w:rPr>
        <w:t xml:space="preserve"> héc ta thành từ 10.000.000 đồng – 20.000.000 đồng theo quy định tại đểm a khoản 2 Điều 10. </w:t>
      </w:r>
      <w:proofErr w:type="gramStart"/>
      <w:r w:rsidRPr="001015E2">
        <w:rPr>
          <w:rFonts w:ascii="Arial" w:eastAsia="Times New Roman" w:hAnsi="Arial" w:cs="Arial"/>
          <w:color w:val="333333"/>
          <w:sz w:val="24"/>
          <w:szCs w:val="24"/>
          <w:bdr w:val="none" w:sz="0" w:space="0" w:color="auto" w:frame="1"/>
          <w:lang w:eastAsia="en-GB"/>
        </w:rPr>
        <w:t>Đặc biệt, </w:t>
      </w:r>
      <w:bookmarkStart w:id="1" w:name="khoan_3_10"/>
      <w:r w:rsidRPr="001015E2">
        <w:rPr>
          <w:rFonts w:ascii="Arial" w:eastAsia="Times New Roman" w:hAnsi="Arial" w:cs="Arial"/>
          <w:color w:val="222222"/>
          <w:sz w:val="24"/>
          <w:szCs w:val="24"/>
          <w:bdr w:val="none" w:sz="0" w:space="0" w:color="auto" w:frame="1"/>
          <w:lang w:eastAsia="en-GB"/>
        </w:rPr>
        <w:t>đối với khu vực phường, thị trấn thì mức xử phạt bằng 02 lần mức phạt </w:t>
      </w:r>
      <w:bookmarkEnd w:id="1"/>
      <w:r w:rsidRPr="001015E2">
        <w:rPr>
          <w:rFonts w:ascii="Arial" w:eastAsia="Times New Roman" w:hAnsi="Arial" w:cs="Arial"/>
          <w:color w:val="333333"/>
          <w:sz w:val="24"/>
          <w:szCs w:val="24"/>
          <w:bdr w:val="none" w:sz="0" w:space="0" w:color="auto" w:frame="1"/>
          <w:lang w:eastAsia="en-GB"/>
        </w:rPr>
        <w:t>này.</w:t>
      </w:r>
      <w:proofErr w:type="gramEnd"/>
    </w:p>
    <w:p w:rsidR="001015E2" w:rsidRPr="001015E2" w:rsidRDefault="001015E2" w:rsidP="001015E2">
      <w:pPr>
        <w:shd w:val="clear" w:color="auto" w:fill="FFFFFF"/>
        <w:spacing w:after="0" w:line="360" w:lineRule="atLeast"/>
        <w:jc w:val="both"/>
        <w:textAlignment w:val="baseline"/>
        <w:rPr>
          <w:rFonts w:ascii="inherit" w:eastAsia="Times New Roman" w:hAnsi="inherit" w:cs="Arial"/>
          <w:color w:val="333333"/>
          <w:sz w:val="24"/>
          <w:szCs w:val="24"/>
          <w:lang w:eastAsia="en-GB"/>
        </w:rPr>
      </w:pPr>
      <w:r w:rsidRPr="001015E2">
        <w:rPr>
          <w:rFonts w:ascii="Arial" w:eastAsia="Times New Roman" w:hAnsi="Arial" w:cs="Arial"/>
          <w:color w:val="333333"/>
          <w:sz w:val="24"/>
          <w:szCs w:val="24"/>
          <w:bdr w:val="none" w:sz="0" w:space="0" w:color="auto" w:frame="1"/>
          <w:lang w:eastAsia="en-GB"/>
        </w:rPr>
        <w:t xml:space="preserve">     Ngoài ra, nghị định cũng quy định thẩm quyền xử phạt của Chủ tịch UBND các cấp, Thanh tra chuyên ngành và thẩm quyền lập biên bản </w:t>
      </w:r>
      <w:proofErr w:type="gramStart"/>
      <w:r w:rsidRPr="001015E2">
        <w:rPr>
          <w:rFonts w:ascii="Arial" w:eastAsia="Times New Roman" w:hAnsi="Arial" w:cs="Arial"/>
          <w:color w:val="333333"/>
          <w:sz w:val="24"/>
          <w:szCs w:val="24"/>
          <w:bdr w:val="none" w:sz="0" w:space="0" w:color="auto" w:frame="1"/>
          <w:lang w:eastAsia="en-GB"/>
        </w:rPr>
        <w:t>vi</w:t>
      </w:r>
      <w:proofErr w:type="gramEnd"/>
      <w:r w:rsidRPr="001015E2">
        <w:rPr>
          <w:rFonts w:ascii="Arial" w:eastAsia="Times New Roman" w:hAnsi="Arial" w:cs="Arial"/>
          <w:color w:val="333333"/>
          <w:sz w:val="24"/>
          <w:szCs w:val="24"/>
          <w:bdr w:val="none" w:sz="0" w:space="0" w:color="auto" w:frame="1"/>
          <w:lang w:eastAsia="en-GB"/>
        </w:rPr>
        <w:t xml:space="preserve"> phạm hành chính trong lĩnh vực đất đai.</w:t>
      </w:r>
    </w:p>
    <w:p w:rsidR="001015E2" w:rsidRPr="001015E2" w:rsidRDefault="001015E2" w:rsidP="001015E2">
      <w:pPr>
        <w:shd w:val="clear" w:color="auto" w:fill="FFFFFF"/>
        <w:spacing w:after="0" w:line="360" w:lineRule="atLeast"/>
        <w:jc w:val="both"/>
        <w:textAlignment w:val="baseline"/>
        <w:rPr>
          <w:rFonts w:ascii="inherit" w:eastAsia="Times New Roman" w:hAnsi="inherit" w:cs="Arial"/>
          <w:color w:val="333333"/>
          <w:sz w:val="24"/>
          <w:szCs w:val="24"/>
          <w:lang w:eastAsia="en-GB"/>
        </w:rPr>
      </w:pPr>
      <w:r w:rsidRPr="001015E2">
        <w:rPr>
          <w:rFonts w:ascii="Arial" w:eastAsia="Times New Roman" w:hAnsi="Arial" w:cs="Arial"/>
          <w:color w:val="333333"/>
          <w:sz w:val="24"/>
          <w:szCs w:val="24"/>
          <w:bdr w:val="none" w:sz="0" w:space="0" w:color="auto" w:frame="1"/>
          <w:lang w:eastAsia="en-GB"/>
        </w:rPr>
        <w:t xml:space="preserve">     Các hành </w:t>
      </w:r>
      <w:proofErr w:type="gramStart"/>
      <w:r w:rsidRPr="001015E2">
        <w:rPr>
          <w:rFonts w:ascii="Arial" w:eastAsia="Times New Roman" w:hAnsi="Arial" w:cs="Arial"/>
          <w:color w:val="333333"/>
          <w:sz w:val="24"/>
          <w:szCs w:val="24"/>
          <w:bdr w:val="none" w:sz="0" w:space="0" w:color="auto" w:frame="1"/>
          <w:lang w:eastAsia="en-GB"/>
        </w:rPr>
        <w:t>vi</w:t>
      </w:r>
      <w:proofErr w:type="gramEnd"/>
      <w:r w:rsidRPr="001015E2">
        <w:rPr>
          <w:rFonts w:ascii="Arial" w:eastAsia="Times New Roman" w:hAnsi="Arial" w:cs="Arial"/>
          <w:color w:val="333333"/>
          <w:sz w:val="24"/>
          <w:szCs w:val="24"/>
          <w:bdr w:val="none" w:sz="0" w:space="0" w:color="auto" w:frame="1"/>
          <w:lang w:eastAsia="en-GB"/>
        </w:rPr>
        <w:t xml:space="preserve"> vi phạm hành chính trong lĩnh vực đất đai xảy ra trước ngày Nghị định này có hiệu lực thi hành thì áp dụng quy định về xử phạt vi phạm hành chính thì được thực hiện theo quy định tại Điều 35 của Nghị định này.</w:t>
      </w:r>
    </w:p>
    <w:p w:rsidR="001015E2" w:rsidRPr="001015E2" w:rsidRDefault="001015E2" w:rsidP="001015E2">
      <w:pPr>
        <w:shd w:val="clear" w:color="auto" w:fill="FFFFFF"/>
        <w:spacing w:after="0" w:line="360" w:lineRule="atLeast"/>
        <w:jc w:val="both"/>
        <w:textAlignment w:val="baseline"/>
        <w:rPr>
          <w:rFonts w:ascii="inherit" w:eastAsia="Times New Roman" w:hAnsi="inherit" w:cs="Arial"/>
          <w:color w:val="333333"/>
          <w:sz w:val="24"/>
          <w:szCs w:val="24"/>
          <w:lang w:eastAsia="en-GB"/>
        </w:rPr>
      </w:pPr>
      <w:r w:rsidRPr="001015E2">
        <w:rPr>
          <w:rFonts w:ascii="Arial" w:eastAsia="Times New Roman" w:hAnsi="Arial" w:cs="Arial"/>
          <w:color w:val="333333"/>
          <w:sz w:val="24"/>
          <w:szCs w:val="24"/>
          <w:bdr w:val="none" w:sz="0" w:space="0" w:color="auto" w:frame="1"/>
          <w:lang w:eastAsia="en-GB"/>
        </w:rPr>
        <w:t>     </w:t>
      </w:r>
      <w:proofErr w:type="gramStart"/>
      <w:r w:rsidRPr="001015E2">
        <w:rPr>
          <w:rFonts w:ascii="Arial" w:eastAsia="Times New Roman" w:hAnsi="Arial" w:cs="Arial"/>
          <w:color w:val="333333"/>
          <w:sz w:val="24"/>
          <w:szCs w:val="24"/>
          <w:bdr w:val="none" w:sz="0" w:space="0" w:color="auto" w:frame="1"/>
          <w:lang w:eastAsia="en-GB"/>
        </w:rPr>
        <w:t>Nghị định có hiệu lực kể từ ngày 04/10/2024.</w:t>
      </w:r>
      <w:proofErr w:type="gramEnd"/>
      <w:r w:rsidRPr="001015E2">
        <w:rPr>
          <w:rFonts w:ascii="Arial" w:eastAsia="Times New Roman" w:hAnsi="Arial" w:cs="Arial"/>
          <w:color w:val="333333"/>
          <w:sz w:val="24"/>
          <w:szCs w:val="24"/>
          <w:bdr w:val="none" w:sz="0" w:space="0" w:color="auto" w:frame="1"/>
          <w:lang w:eastAsia="en-GB"/>
        </w:rPr>
        <w:t xml:space="preserve"> Nghị định số </w:t>
      </w:r>
      <w:bookmarkStart w:id="2" w:name="tvpllink_cblxxssumh"/>
      <w:bookmarkEnd w:id="2"/>
      <w:r w:rsidRPr="001015E2">
        <w:rPr>
          <w:rFonts w:ascii="Arial" w:eastAsia="Times New Roman" w:hAnsi="Arial" w:cs="Arial"/>
          <w:color w:val="333333"/>
          <w:sz w:val="24"/>
          <w:szCs w:val="24"/>
          <w:bdr w:val="none" w:sz="0" w:space="0" w:color="auto" w:frame="1"/>
          <w:lang w:eastAsia="en-GB"/>
        </w:rPr>
        <w:fldChar w:fldCharType="begin"/>
      </w:r>
      <w:r w:rsidRPr="001015E2">
        <w:rPr>
          <w:rFonts w:ascii="Arial" w:eastAsia="Times New Roman" w:hAnsi="Arial" w:cs="Arial"/>
          <w:color w:val="333333"/>
          <w:sz w:val="24"/>
          <w:szCs w:val="24"/>
          <w:bdr w:val="none" w:sz="0" w:space="0" w:color="auto" w:frame="1"/>
          <w:lang w:eastAsia="en-GB"/>
        </w:rPr>
        <w:instrText xml:space="preserve"> HYPERLINK "https://thuvienphapluat.vn/van-ban/Bat-dong-san/Nghi-dinh-91-2019-ND-CP-xu-phat-vi-pham-hanh-chinh-trong-linh-vuc-dat-dai-379364.aspx" \t "_blank" </w:instrText>
      </w:r>
      <w:r w:rsidRPr="001015E2">
        <w:rPr>
          <w:rFonts w:ascii="Arial" w:eastAsia="Times New Roman" w:hAnsi="Arial" w:cs="Arial"/>
          <w:color w:val="333333"/>
          <w:sz w:val="24"/>
          <w:szCs w:val="24"/>
          <w:bdr w:val="none" w:sz="0" w:space="0" w:color="auto" w:frame="1"/>
          <w:lang w:eastAsia="en-GB"/>
        </w:rPr>
        <w:fldChar w:fldCharType="separate"/>
      </w:r>
      <w:r w:rsidRPr="001015E2">
        <w:rPr>
          <w:rFonts w:ascii="Arial" w:eastAsia="Times New Roman" w:hAnsi="Arial" w:cs="Arial"/>
          <w:color w:val="222222"/>
          <w:sz w:val="24"/>
          <w:szCs w:val="24"/>
          <w:bdr w:val="none" w:sz="0" w:space="0" w:color="auto" w:frame="1"/>
          <w:lang w:eastAsia="en-GB"/>
        </w:rPr>
        <w:t>91/2019/NĐ-CP</w:t>
      </w:r>
      <w:r w:rsidRPr="001015E2">
        <w:rPr>
          <w:rFonts w:ascii="Arial" w:eastAsia="Times New Roman" w:hAnsi="Arial" w:cs="Arial"/>
          <w:color w:val="333333"/>
          <w:sz w:val="24"/>
          <w:szCs w:val="24"/>
          <w:bdr w:val="none" w:sz="0" w:space="0" w:color="auto" w:frame="1"/>
          <w:lang w:eastAsia="en-GB"/>
        </w:rPr>
        <w:fldChar w:fldCharType="end"/>
      </w:r>
      <w:r w:rsidRPr="001015E2">
        <w:rPr>
          <w:rFonts w:ascii="Arial" w:eastAsia="Times New Roman" w:hAnsi="Arial" w:cs="Arial"/>
          <w:color w:val="333333"/>
          <w:sz w:val="24"/>
          <w:szCs w:val="24"/>
          <w:bdr w:val="none" w:sz="0" w:space="0" w:color="auto" w:frame="1"/>
          <w:lang w:eastAsia="en-GB"/>
        </w:rPr>
        <w:t> ngày 19/11/2019 của Chính phủ về xử phạt vi phạm hành chính trong lĩnh vực đất đai; </w:t>
      </w:r>
      <w:bookmarkStart w:id="3" w:name="dc_49"/>
      <w:r w:rsidRPr="001015E2">
        <w:rPr>
          <w:rFonts w:ascii="Arial" w:eastAsia="Times New Roman" w:hAnsi="Arial" w:cs="Arial"/>
          <w:color w:val="222222"/>
          <w:sz w:val="24"/>
          <w:szCs w:val="24"/>
          <w:bdr w:val="none" w:sz="0" w:space="0" w:color="auto" w:frame="1"/>
          <w:lang w:eastAsia="en-GB"/>
        </w:rPr>
        <w:t>Điều 1 Nghị định số 04/2022/NĐ-CP</w:t>
      </w:r>
      <w:bookmarkEnd w:id="3"/>
      <w:r w:rsidRPr="001015E2">
        <w:rPr>
          <w:rFonts w:ascii="Arial" w:eastAsia="Times New Roman" w:hAnsi="Arial" w:cs="Arial"/>
          <w:color w:val="333333"/>
          <w:sz w:val="24"/>
          <w:szCs w:val="24"/>
          <w:bdr w:val="none" w:sz="0" w:space="0" w:color="auto" w:frame="1"/>
          <w:lang w:eastAsia="en-GB"/>
        </w:rPr>
        <w:t> ngày 06/01/2022 của Chính phủ về sửa đổi, bổ sung một số điều của các nghị định về xử phạt vi phạm hành chính trong lĩnh vực đất đai; tài nguyên nước và khoáng sản; khí tượng thủy văn; đo đạc và bản đồ hết hiệu lực từ ngày Nghị định này có hiệu lực thi hành.</w:t>
      </w:r>
    </w:p>
    <w:p w:rsidR="0087642B" w:rsidRDefault="0087642B"/>
    <w:sectPr w:rsidR="0087642B" w:rsidSect="001015E2">
      <w:pgSz w:w="11906" w:h="16838"/>
      <w:pgMar w:top="709"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5E2"/>
    <w:rsid w:val="001015E2"/>
    <w:rsid w:val="0087642B"/>
    <w:rsid w:val="00D07B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15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15E2"/>
    <w:rPr>
      <w:rFonts w:ascii="Times New Roman" w:eastAsia="Times New Roman" w:hAnsi="Times New Roman" w:cs="Times New Roman"/>
      <w:b/>
      <w:bCs/>
      <w:kern w:val="36"/>
      <w:sz w:val="48"/>
      <w:szCs w:val="48"/>
      <w:lang w:eastAsia="en-GB"/>
    </w:rPr>
  </w:style>
  <w:style w:type="character" w:customStyle="1" w:styleId="star">
    <w:name w:val="star"/>
    <w:basedOn w:val="DefaultParagraphFont"/>
    <w:rsid w:val="001015E2"/>
  </w:style>
  <w:style w:type="character" w:customStyle="1" w:styleId="fontplus">
    <w:name w:val="font_plus"/>
    <w:basedOn w:val="DefaultParagraphFont"/>
    <w:rsid w:val="001015E2"/>
  </w:style>
  <w:style w:type="character" w:customStyle="1" w:styleId="default1">
    <w:name w:val="default1"/>
    <w:basedOn w:val="DefaultParagraphFont"/>
    <w:rsid w:val="001015E2"/>
  </w:style>
  <w:style w:type="character" w:customStyle="1" w:styleId="fontminus">
    <w:name w:val="font_minus"/>
    <w:basedOn w:val="DefaultParagraphFont"/>
    <w:rsid w:val="001015E2"/>
  </w:style>
  <w:style w:type="paragraph" w:styleId="NormalWeb">
    <w:name w:val="Normal (Web)"/>
    <w:basedOn w:val="Normal"/>
    <w:uiPriority w:val="99"/>
    <w:semiHidden/>
    <w:unhideWhenUsed/>
    <w:rsid w:val="001015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1015E2"/>
    <w:rPr>
      <w:i/>
      <w:iCs/>
    </w:rPr>
  </w:style>
  <w:style w:type="character" w:styleId="Hyperlink">
    <w:name w:val="Hyperlink"/>
    <w:basedOn w:val="DefaultParagraphFont"/>
    <w:uiPriority w:val="99"/>
    <w:semiHidden/>
    <w:unhideWhenUsed/>
    <w:rsid w:val="001015E2"/>
    <w:rPr>
      <w:color w:val="0000FF"/>
      <w:u w:val="single"/>
    </w:rPr>
  </w:style>
  <w:style w:type="paragraph" w:styleId="BalloonText">
    <w:name w:val="Balloon Text"/>
    <w:basedOn w:val="Normal"/>
    <w:link w:val="BalloonTextChar"/>
    <w:uiPriority w:val="99"/>
    <w:semiHidden/>
    <w:unhideWhenUsed/>
    <w:rsid w:val="001015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5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15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15E2"/>
    <w:rPr>
      <w:rFonts w:ascii="Times New Roman" w:eastAsia="Times New Roman" w:hAnsi="Times New Roman" w:cs="Times New Roman"/>
      <w:b/>
      <w:bCs/>
      <w:kern w:val="36"/>
      <w:sz w:val="48"/>
      <w:szCs w:val="48"/>
      <w:lang w:eastAsia="en-GB"/>
    </w:rPr>
  </w:style>
  <w:style w:type="character" w:customStyle="1" w:styleId="star">
    <w:name w:val="star"/>
    <w:basedOn w:val="DefaultParagraphFont"/>
    <w:rsid w:val="001015E2"/>
  </w:style>
  <w:style w:type="character" w:customStyle="1" w:styleId="fontplus">
    <w:name w:val="font_plus"/>
    <w:basedOn w:val="DefaultParagraphFont"/>
    <w:rsid w:val="001015E2"/>
  </w:style>
  <w:style w:type="character" w:customStyle="1" w:styleId="default1">
    <w:name w:val="default1"/>
    <w:basedOn w:val="DefaultParagraphFont"/>
    <w:rsid w:val="001015E2"/>
  </w:style>
  <w:style w:type="character" w:customStyle="1" w:styleId="fontminus">
    <w:name w:val="font_minus"/>
    <w:basedOn w:val="DefaultParagraphFont"/>
    <w:rsid w:val="001015E2"/>
  </w:style>
  <w:style w:type="paragraph" w:styleId="NormalWeb">
    <w:name w:val="Normal (Web)"/>
    <w:basedOn w:val="Normal"/>
    <w:uiPriority w:val="99"/>
    <w:semiHidden/>
    <w:unhideWhenUsed/>
    <w:rsid w:val="001015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1015E2"/>
    <w:rPr>
      <w:i/>
      <w:iCs/>
    </w:rPr>
  </w:style>
  <w:style w:type="character" w:styleId="Hyperlink">
    <w:name w:val="Hyperlink"/>
    <w:basedOn w:val="DefaultParagraphFont"/>
    <w:uiPriority w:val="99"/>
    <w:semiHidden/>
    <w:unhideWhenUsed/>
    <w:rsid w:val="001015E2"/>
    <w:rPr>
      <w:color w:val="0000FF"/>
      <w:u w:val="single"/>
    </w:rPr>
  </w:style>
  <w:style w:type="paragraph" w:styleId="BalloonText">
    <w:name w:val="Balloon Text"/>
    <w:basedOn w:val="Normal"/>
    <w:link w:val="BalloonTextChar"/>
    <w:uiPriority w:val="99"/>
    <w:semiHidden/>
    <w:unhideWhenUsed/>
    <w:rsid w:val="001015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5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83222">
      <w:bodyDiv w:val="1"/>
      <w:marLeft w:val="0"/>
      <w:marRight w:val="0"/>
      <w:marTop w:val="0"/>
      <w:marBottom w:val="0"/>
      <w:divBdr>
        <w:top w:val="none" w:sz="0" w:space="0" w:color="auto"/>
        <w:left w:val="none" w:sz="0" w:space="0" w:color="auto"/>
        <w:bottom w:val="none" w:sz="0" w:space="0" w:color="auto"/>
        <w:right w:val="none" w:sz="0" w:space="0" w:color="auto"/>
      </w:divBdr>
      <w:divsChild>
        <w:div w:id="377358678">
          <w:marLeft w:val="0"/>
          <w:marRight w:val="0"/>
          <w:marTop w:val="0"/>
          <w:marBottom w:val="0"/>
          <w:divBdr>
            <w:top w:val="none" w:sz="0" w:space="0" w:color="auto"/>
            <w:left w:val="none" w:sz="0" w:space="0" w:color="auto"/>
            <w:bottom w:val="none" w:sz="0" w:space="0" w:color="auto"/>
            <w:right w:val="none" w:sz="0" w:space="0" w:color="auto"/>
          </w:divBdr>
          <w:divsChild>
            <w:div w:id="39598323">
              <w:marLeft w:val="0"/>
              <w:marRight w:val="0"/>
              <w:marTop w:val="0"/>
              <w:marBottom w:val="0"/>
              <w:divBdr>
                <w:top w:val="none" w:sz="0" w:space="0" w:color="auto"/>
                <w:left w:val="none" w:sz="0" w:space="0" w:color="auto"/>
                <w:bottom w:val="none" w:sz="0" w:space="0" w:color="auto"/>
                <w:right w:val="none" w:sz="0" w:space="0" w:color="auto"/>
              </w:divBdr>
            </w:div>
            <w:div w:id="1347514643">
              <w:marLeft w:val="0"/>
              <w:marRight w:val="0"/>
              <w:marTop w:val="0"/>
              <w:marBottom w:val="0"/>
              <w:divBdr>
                <w:top w:val="none" w:sz="0" w:space="0" w:color="auto"/>
                <w:left w:val="none" w:sz="0" w:space="0" w:color="auto"/>
                <w:bottom w:val="none" w:sz="0" w:space="0" w:color="auto"/>
                <w:right w:val="none" w:sz="0" w:space="0" w:color="auto"/>
              </w:divBdr>
            </w:div>
          </w:divsChild>
        </w:div>
        <w:div w:id="1014460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Vi-pham-hanh-chinh/Luat-67-2020-QH14-xu-ly-vi-pham-hanh-chinh-sua-doi-373520.aspx" TargetMode="Externa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Vi-pham-hanh-chinh/Luat-xu-ly-vi-pham-hanh-chinh-2012-142766.aspx" TargetMode="External"/><Relationship Id="rId11" Type="http://schemas.openxmlformats.org/officeDocument/2006/relationships/customXml" Target="../customXml/item2.xml"/><Relationship Id="rId5" Type="http://schemas.openxmlformats.org/officeDocument/2006/relationships/hyperlink" Target="https://thuvienphapluat.vn/van-ban/Vi-pham-hanh-chinh/Luat-xu-ly-vi-pham-hanh-chinh-2012-142766.aspx"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E945AB-A0E8-40A0-AE14-EFA661ABB17D}"/>
</file>

<file path=customXml/itemProps2.xml><?xml version="1.0" encoding="utf-8"?>
<ds:datastoreItem xmlns:ds="http://schemas.openxmlformats.org/officeDocument/2006/customXml" ds:itemID="{F3619CE9-C7EF-4EFA-81DA-72DD2FB70CF0}"/>
</file>

<file path=customXml/itemProps3.xml><?xml version="1.0" encoding="utf-8"?>
<ds:datastoreItem xmlns:ds="http://schemas.openxmlformats.org/officeDocument/2006/customXml" ds:itemID="{72876ABA-E714-40C7-B675-501DC66BE02A}"/>
</file>

<file path=docProps/app.xml><?xml version="1.0" encoding="utf-8"?>
<Properties xmlns="http://schemas.openxmlformats.org/officeDocument/2006/extended-properties" xmlns:vt="http://schemas.openxmlformats.org/officeDocument/2006/docPropsVTypes">
  <Template>Normal</Template>
  <TotalTime>2</TotalTime>
  <Pages>1</Pages>
  <Words>524</Words>
  <Characters>2987</Characters>
  <Application>Microsoft Office Word</Application>
  <DocSecurity>0</DocSecurity>
  <Lines>24</Lines>
  <Paragraphs>7</Paragraphs>
  <ScaleCrop>false</ScaleCrop>
  <Company/>
  <LinksUpToDate>false</LinksUpToDate>
  <CharactersWithSpaces>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2024-11-25T01:18:00Z</dcterms:created>
  <dcterms:modified xsi:type="dcterms:W3CDTF">2024-11-25T01:20:00Z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